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99" w:rsidRDefault="00134699" w:rsidP="00D6367F">
      <w:pPr>
        <w:spacing w:line="240" w:lineRule="auto"/>
        <w:jc w:val="both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05DD7FB" wp14:editId="2B337494">
            <wp:simplePos x="0" y="0"/>
            <wp:positionH relativeFrom="margin">
              <wp:align>left</wp:align>
            </wp:positionH>
            <wp:positionV relativeFrom="paragraph">
              <wp:posOffset>-87939</wp:posOffset>
            </wp:positionV>
            <wp:extent cx="742169" cy="495300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6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0C14AD" wp14:editId="1A8220F1">
            <wp:simplePos x="0" y="0"/>
            <wp:positionH relativeFrom="column">
              <wp:posOffset>1138555</wp:posOffset>
            </wp:positionH>
            <wp:positionV relativeFrom="paragraph">
              <wp:posOffset>-101600</wp:posOffset>
            </wp:positionV>
            <wp:extent cx="506095" cy="49974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D368D34" wp14:editId="00D3BA98">
            <wp:simplePos x="0" y="0"/>
            <wp:positionH relativeFrom="margin">
              <wp:posOffset>1917065</wp:posOffset>
            </wp:positionH>
            <wp:positionV relativeFrom="paragraph">
              <wp:posOffset>-6350</wp:posOffset>
            </wp:positionV>
            <wp:extent cx="1697786" cy="361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697786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5A9FD42" wp14:editId="7565B4FA">
            <wp:simplePos x="0" y="0"/>
            <wp:positionH relativeFrom="margin">
              <wp:posOffset>3855720</wp:posOffset>
            </wp:positionH>
            <wp:positionV relativeFrom="paragraph">
              <wp:posOffset>7620</wp:posOffset>
            </wp:positionV>
            <wp:extent cx="475615" cy="43878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59DCC49E" wp14:editId="056FCD86">
            <wp:simplePos x="0" y="0"/>
            <wp:positionH relativeFrom="margin">
              <wp:posOffset>4798695</wp:posOffset>
            </wp:positionH>
            <wp:positionV relativeFrom="paragraph">
              <wp:posOffset>-1905</wp:posOffset>
            </wp:positionV>
            <wp:extent cx="838200" cy="411997"/>
            <wp:effectExtent l="0" t="0" r="0" b="7620"/>
            <wp:wrapNone/>
            <wp:docPr id="5" name="Image 5" descr="D:\Users\gponti.UNIOLOCAL\Desktop\Logos\Logo-ANSA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gponti.UNIOLOCAL\Desktop\Logos\Logo-ANSA-Head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699" w:rsidRDefault="00134699" w:rsidP="00D6367F">
      <w:pPr>
        <w:spacing w:line="240" w:lineRule="auto"/>
        <w:jc w:val="both"/>
        <w:rPr>
          <w:b/>
          <w:u w:val="single"/>
        </w:rPr>
      </w:pPr>
    </w:p>
    <w:p w:rsidR="005601E8" w:rsidRDefault="00C7008E" w:rsidP="00497FEC">
      <w:pPr>
        <w:spacing w:line="240" w:lineRule="auto"/>
        <w:jc w:val="center"/>
        <w:rPr>
          <w:b/>
          <w:u w:val="single"/>
        </w:rPr>
      </w:pPr>
      <w:r w:rsidRPr="00C7008E">
        <w:rPr>
          <w:b/>
          <w:u w:val="single"/>
        </w:rPr>
        <w:t>Compte rendu</w:t>
      </w:r>
    </w:p>
    <w:p w:rsidR="005766C3" w:rsidRPr="00C7008E" w:rsidRDefault="00C7008E" w:rsidP="00497FEC">
      <w:pPr>
        <w:spacing w:line="240" w:lineRule="auto"/>
        <w:jc w:val="center"/>
        <w:rPr>
          <w:b/>
          <w:u w:val="single"/>
        </w:rPr>
      </w:pPr>
      <w:r w:rsidRPr="00C7008E">
        <w:rPr>
          <w:b/>
          <w:u w:val="single"/>
        </w:rPr>
        <w:t>Réunion sur la question de la participation</w:t>
      </w:r>
    </w:p>
    <w:p w:rsidR="00C7008E" w:rsidRPr="00C7008E" w:rsidRDefault="00C7008E" w:rsidP="00497FEC">
      <w:pPr>
        <w:spacing w:line="240" w:lineRule="auto"/>
        <w:jc w:val="center"/>
        <w:rPr>
          <w:b/>
          <w:u w:val="single"/>
        </w:rPr>
      </w:pPr>
      <w:r w:rsidRPr="00C7008E">
        <w:rPr>
          <w:b/>
          <w:u w:val="single"/>
        </w:rPr>
        <w:t>EAPN France</w:t>
      </w:r>
    </w:p>
    <w:p w:rsidR="00C7008E" w:rsidRPr="00C7008E" w:rsidRDefault="00C7008E" w:rsidP="00497FEC">
      <w:pPr>
        <w:spacing w:line="240" w:lineRule="auto"/>
        <w:jc w:val="center"/>
        <w:rPr>
          <w:b/>
          <w:u w:val="single"/>
        </w:rPr>
      </w:pPr>
      <w:r w:rsidRPr="00C7008E">
        <w:rPr>
          <w:b/>
          <w:u w:val="single"/>
        </w:rPr>
        <w:t>11.12.18, 10h-12h, ANSA (Agence des nouvelles solidarités actives)</w:t>
      </w:r>
    </w:p>
    <w:p w:rsidR="00C7008E" w:rsidRDefault="00C7008E" w:rsidP="00D6367F">
      <w:pPr>
        <w:spacing w:line="240" w:lineRule="auto"/>
        <w:jc w:val="both"/>
      </w:pPr>
    </w:p>
    <w:p w:rsidR="00C7008E" w:rsidRPr="00950B77" w:rsidRDefault="00C7008E" w:rsidP="00D6367F">
      <w:pPr>
        <w:spacing w:line="240" w:lineRule="auto"/>
        <w:jc w:val="both"/>
        <w:rPr>
          <w:u w:val="single"/>
        </w:rPr>
      </w:pPr>
      <w:r w:rsidRPr="00950B77">
        <w:rPr>
          <w:u w:val="single"/>
        </w:rPr>
        <w:t>Présents :</w:t>
      </w:r>
      <w:bookmarkStart w:id="0" w:name="_GoBack"/>
      <w:bookmarkEnd w:id="0"/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Abdoul Wahab CISSE (Capacités)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Sylvie HANOCQ (ANSA)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Guy JANVIER (EAPN France)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Blandine MAISONNEUVE (Armée du Salut) 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Myriam PENINCHON (Armée du Salut)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Giorgia PONTI (EAPN France)</w:t>
      </w:r>
    </w:p>
    <w:p w:rsidR="00A35CED" w:rsidRDefault="00A35CED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Marianne YVON (ANSA)</w:t>
      </w:r>
    </w:p>
    <w:p w:rsidR="00C7008E" w:rsidRDefault="00C7008E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Brigitte ZAGO KOCH</w:t>
      </w:r>
      <w:r w:rsidR="00A35CED">
        <w:t xml:space="preserve"> (CNLE)</w:t>
      </w:r>
    </w:p>
    <w:p w:rsidR="005326E8" w:rsidRDefault="00FB1A65" w:rsidP="00D6367F">
      <w:pPr>
        <w:spacing w:line="240" w:lineRule="auto"/>
        <w:jc w:val="both"/>
      </w:pPr>
      <w:r>
        <w:t xml:space="preserve">Suite à la </w:t>
      </w:r>
      <w:r w:rsidR="00950B77">
        <w:t>première</w:t>
      </w:r>
      <w:r>
        <w:t xml:space="preserve"> </w:t>
      </w:r>
      <w:r w:rsidR="00950B77">
        <w:t>réunion</w:t>
      </w:r>
      <w:r w:rsidR="00867BEC">
        <w:t xml:space="preserve"> </w:t>
      </w:r>
      <w:r w:rsidR="00915E6D">
        <w:t xml:space="preserve">du </w:t>
      </w:r>
      <w:r w:rsidR="00F64CB8">
        <w:t>groupe</w:t>
      </w:r>
      <w:r w:rsidR="00915E6D">
        <w:t xml:space="preserve"> du </w:t>
      </w:r>
      <w:r w:rsidR="00F64CB8">
        <w:t>travail</w:t>
      </w:r>
      <w:r w:rsidR="00915E6D">
        <w:t xml:space="preserve"> sur la question de la participation, lancée par EAPN France en Sept</w:t>
      </w:r>
      <w:r>
        <w:t>embre 2018, l</w:t>
      </w:r>
      <w:r w:rsidR="005601E8">
        <w:t xml:space="preserve">e réseau fondateur composé par EAPN France, </w:t>
      </w:r>
      <w:r w:rsidR="00915E6D">
        <w:t xml:space="preserve">l’ANSA, l’Armée du Salut, </w:t>
      </w:r>
      <w:r w:rsidR="009F23E4">
        <w:t>l’Uniopss et le CNLE, a</w:t>
      </w:r>
      <w:r w:rsidR="005601E8">
        <w:t xml:space="preserve"> organisé une deuxième réunion en élargissant les participants. </w:t>
      </w:r>
    </w:p>
    <w:p w:rsidR="00A35CED" w:rsidRDefault="00C839E2" w:rsidP="00D6367F">
      <w:pPr>
        <w:spacing w:line="240" w:lineRule="auto"/>
        <w:jc w:val="both"/>
      </w:pPr>
      <w:r>
        <w:t xml:space="preserve">Les participants ont partagé des contacts utiles sur la question de la participation et </w:t>
      </w:r>
      <w:r w:rsidR="00A35CED">
        <w:t xml:space="preserve">du </w:t>
      </w:r>
      <w:r>
        <w:t>pouvoir d’agir</w:t>
      </w:r>
      <w:r w:rsidR="00A35CED">
        <w:t> :</w:t>
      </w:r>
    </w:p>
    <w:p w:rsidR="00155C22" w:rsidRDefault="00155C22" w:rsidP="00D6367F">
      <w:pPr>
        <w:pStyle w:val="Paragraphedeliste"/>
        <w:numPr>
          <w:ilvl w:val="0"/>
          <w:numId w:val="1"/>
        </w:numPr>
        <w:jc w:val="both"/>
      </w:pPr>
      <w:r w:rsidRPr="00155C22">
        <w:t xml:space="preserve">Collectif Pas Sans Nous, Capacités : </w:t>
      </w:r>
      <w:hyperlink r:id="rId12" w:history="1">
        <w:r w:rsidRPr="00155C22">
          <w:rPr>
            <w:rStyle w:val="Lienhypertexte"/>
            <w:color w:val="auto"/>
            <w:u w:val="none"/>
          </w:rPr>
          <w:t>https://www.passansnous.org</w:t>
        </w:r>
      </w:hyperlink>
    </w:p>
    <w:p w:rsidR="00155C22" w:rsidRPr="00617B96" w:rsidRDefault="00155C22" w:rsidP="00D6367F">
      <w:pPr>
        <w:pStyle w:val="Paragraphedeliste"/>
        <w:numPr>
          <w:ilvl w:val="0"/>
          <w:numId w:val="1"/>
        </w:numPr>
        <w:jc w:val="both"/>
        <w:rPr>
          <w:rStyle w:val="CitationHTML"/>
          <w:rFonts w:ascii="Arial" w:eastAsia="Times New Roman" w:hAnsi="Arial" w:cs="Arial"/>
          <w:i w:val="0"/>
          <w:iCs w:val="0"/>
          <w:color w:val="660099"/>
          <w:sz w:val="24"/>
          <w:szCs w:val="24"/>
          <w:shd w:val="clear" w:color="auto" w:fill="FFFFFF"/>
        </w:rPr>
      </w:pPr>
      <w:r>
        <w:t>-</w:t>
      </w:r>
      <w:r>
        <w:tab/>
        <w:t xml:space="preserve">Personnes en santé mentale : Advocacy : </w:t>
      </w:r>
      <w:r w:rsidRPr="00617B96">
        <w:t>https://www.advocacy.fr/</w:t>
      </w:r>
      <w:r>
        <w:t xml:space="preserve">et Groupe d’Entraide Mutuel: </w:t>
      </w: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begin"/>
      </w: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HYPERLINK "http://</w:instrText>
      </w:r>
      <w:r w:rsidRPr="00617B96"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>www.psycom.org/Ou-s-adresser/Entraide/Groupes-d-entraide-mutuelle</w:instrText>
      </w: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</w:instrText>
      </w:r>
    </w:p>
    <w:p w:rsidR="00155C22" w:rsidRPr="00617B96" w:rsidRDefault="00155C22" w:rsidP="00D6367F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660099"/>
          <w:sz w:val="24"/>
          <w:szCs w:val="24"/>
          <w:shd w:val="clear" w:color="auto" w:fill="FFFFFF"/>
        </w:rPr>
      </w:pPr>
    </w:p>
    <w:p w:rsidR="00155C22" w:rsidRPr="00AF16B1" w:rsidRDefault="00155C22" w:rsidP="00D6367F">
      <w:pPr>
        <w:pStyle w:val="Paragraphedeliste"/>
        <w:numPr>
          <w:ilvl w:val="0"/>
          <w:numId w:val="1"/>
        </w:numPr>
        <w:jc w:val="both"/>
        <w:rPr>
          <w:rStyle w:val="Lienhypertexte"/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" </w:instrText>
      </w: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separate"/>
      </w:r>
      <w:r w:rsidRPr="00AF16B1">
        <w:rPr>
          <w:rStyle w:val="Lienhypertexte"/>
          <w:rFonts w:ascii="Arial" w:eastAsia="Times New Roman" w:hAnsi="Arial" w:cs="Arial"/>
          <w:sz w:val="21"/>
          <w:szCs w:val="21"/>
          <w:shd w:val="clear" w:color="auto" w:fill="FFFFFF"/>
        </w:rPr>
        <w:t xml:space="preserve">www.psycom.org/Ou-s-adresser/Entraide/Groupes-d-entraide-mutuelle </w:t>
      </w:r>
    </w:p>
    <w:p w:rsidR="00155C22" w:rsidRDefault="00155C22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Style w:val="CitationHTML"/>
          <w:rFonts w:ascii="Arial" w:eastAsia="Times New Roman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end"/>
      </w:r>
      <w:r w:rsidRPr="00155C22">
        <w:t xml:space="preserve"> </w:t>
      </w:r>
      <w:r>
        <w:t>Fondation de France (</w:t>
      </w:r>
      <w:r w:rsidR="009F23E4">
        <w:t>Marion Ben Hammo) et</w:t>
      </w:r>
      <w:r>
        <w:t xml:space="preserve"> Croix Rouge (Sami Chayata). </w:t>
      </w:r>
    </w:p>
    <w:p w:rsidR="00F81115" w:rsidRDefault="00F81115" w:rsidP="00D6367F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En milieu rural : Familles rurales, ADMR, MSA, UNA…</w:t>
      </w:r>
    </w:p>
    <w:p w:rsidR="00F81115" w:rsidRPr="00F81115" w:rsidRDefault="00F81115" w:rsidP="00D6367F">
      <w:pPr>
        <w:pStyle w:val="Paragraphedeliste"/>
        <w:numPr>
          <w:ilvl w:val="0"/>
          <w:numId w:val="1"/>
        </w:numPr>
        <w:jc w:val="both"/>
      </w:pPr>
      <w:r>
        <w:t xml:space="preserve">Participation attachée à la reconnaissance d’un droit culturel : Réseau culturel 21 avec l’Université de Fribourg : </w:t>
      </w:r>
      <w:r w:rsidRPr="00F81115">
        <w:t>https://reseauculture21.fr/</w:t>
      </w:r>
    </w:p>
    <w:p w:rsidR="00617B96" w:rsidRDefault="00155C22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partir d’exemples concrets, notamment la formation </w:t>
      </w:r>
      <w:r w:rsidR="00326673">
        <w:rPr>
          <w:rFonts w:ascii="Times New Roman" w:eastAsia="Times New Roman" w:hAnsi="Times New Roman" w:cs="Times New Roman"/>
        </w:rPr>
        <w:t xml:space="preserve">sur la parentalité </w:t>
      </w:r>
      <w:r>
        <w:rPr>
          <w:rFonts w:ascii="Times New Roman" w:eastAsia="Times New Roman" w:hAnsi="Times New Roman" w:cs="Times New Roman"/>
        </w:rPr>
        <w:t xml:space="preserve">de l’association « Vis avec nous à Bagneux », </w:t>
      </w:r>
      <w:r w:rsidR="00326673">
        <w:rPr>
          <w:rFonts w:ascii="Times New Roman" w:eastAsia="Times New Roman" w:hAnsi="Times New Roman" w:cs="Times New Roman"/>
        </w:rPr>
        <w:t>qui a réuni pendant 4 mois 80 personnes (élus locaux, jeunes, habitants du quartier, travailleurs sociaux), un certain nombre de conditions ont été listées pour réaliser un travail efficace en matière de participation : du temps, des moyens humains et financiers, de la transversalité… Sans être exhaustif : les questions de mobilité, d’horaires, pour les personnes salariées ou en charge d’enfants…</w:t>
      </w:r>
    </w:p>
    <w:p w:rsidR="00326673" w:rsidRDefault="00326673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thèmes choisis sont aussi importants : intérêt ressenti autour d’une problématique, reconnaissance par rapport au quartier, enjeu de l’identité commune, sentiment d’appartenance à un projet commun…</w:t>
      </w:r>
    </w:p>
    <w:p w:rsidR="00326673" w:rsidRDefault="00326673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question de la représentativité se pose également.</w:t>
      </w:r>
      <w:r w:rsidR="00F81115">
        <w:rPr>
          <w:rFonts w:ascii="Times New Roman" w:eastAsia="Times New Roman" w:hAnsi="Times New Roman" w:cs="Times New Roman"/>
        </w:rPr>
        <w:t xml:space="preserve"> La participation, c’est d’abord l’idée d’un collectif : comment réunir les personnes ? La plainte ou un intérêt commun</w:t>
      </w:r>
      <w:r w:rsidR="00131084">
        <w:rPr>
          <w:rFonts w:ascii="Times New Roman" w:eastAsia="Times New Roman" w:hAnsi="Times New Roman" w:cs="Times New Roman"/>
        </w:rPr>
        <w:t xml:space="preserve"> </w:t>
      </w:r>
      <w:r w:rsidR="00F81115">
        <w:rPr>
          <w:rFonts w:ascii="Times New Roman" w:eastAsia="Times New Roman" w:hAnsi="Times New Roman" w:cs="Times New Roman"/>
        </w:rPr>
        <w:t>(envie/projet). C’est le projet qui fédère et qui main</w:t>
      </w:r>
      <w:r w:rsidR="00131084">
        <w:rPr>
          <w:rFonts w:ascii="Times New Roman" w:eastAsia="Times New Roman" w:hAnsi="Times New Roman" w:cs="Times New Roman"/>
        </w:rPr>
        <w:t>tient les personnes en relation les unes avec les autres.</w:t>
      </w:r>
    </w:p>
    <w:p w:rsidR="0099343D" w:rsidRDefault="0048692A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L’intérêt de ce groupe</w:t>
      </w:r>
      <w:r w:rsidR="009F23E4">
        <w:rPr>
          <w:rFonts w:ascii="Times New Roman" w:eastAsia="Times New Roman" w:hAnsi="Times New Roman" w:cs="Times New Roman"/>
        </w:rPr>
        <w:t xml:space="preserve">, ce n’est pas de faire un </w:t>
      </w:r>
      <w:r w:rsidR="00B73384">
        <w:rPr>
          <w:rFonts w:ascii="Times New Roman" w:eastAsia="Times New Roman" w:hAnsi="Times New Roman" w:cs="Times New Roman"/>
        </w:rPr>
        <w:t>énième</w:t>
      </w:r>
      <w:r w:rsidR="009F23E4">
        <w:rPr>
          <w:rFonts w:ascii="Times New Roman" w:eastAsia="Times New Roman" w:hAnsi="Times New Roman" w:cs="Times New Roman"/>
        </w:rPr>
        <w:t xml:space="preserve"> rapport sur la participation (v.cr 1</w:t>
      </w:r>
      <w:r w:rsidR="009F23E4" w:rsidRPr="009F23E4">
        <w:rPr>
          <w:rFonts w:ascii="Times New Roman" w:eastAsia="Times New Roman" w:hAnsi="Times New Roman" w:cs="Times New Roman"/>
          <w:vertAlign w:val="superscript"/>
        </w:rPr>
        <w:t>ère</w:t>
      </w:r>
      <w:r w:rsidR="009F23E4">
        <w:rPr>
          <w:rFonts w:ascii="Times New Roman" w:eastAsia="Times New Roman" w:hAnsi="Times New Roman" w:cs="Times New Roman"/>
        </w:rPr>
        <w:t xml:space="preserve"> réunion) mais </w:t>
      </w:r>
      <w:r>
        <w:rPr>
          <w:rFonts w:ascii="Times New Roman" w:eastAsia="Times New Roman" w:hAnsi="Times New Roman" w:cs="Times New Roman"/>
        </w:rPr>
        <w:t xml:space="preserve">de voir ce qui émerge, ce qui fonctionne, ce qui peut être davantage porté, en France et au niveau européen. </w:t>
      </w:r>
    </w:p>
    <w:p w:rsidR="009F23E4" w:rsidRDefault="0048692A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participation est de plus en plus mise en avant</w:t>
      </w:r>
      <w:r w:rsidR="009F23E4">
        <w:rPr>
          <w:rFonts w:ascii="Times New Roman" w:eastAsia="Times New Roman" w:hAnsi="Times New Roman" w:cs="Times New Roman"/>
        </w:rPr>
        <w:t xml:space="preserve">, or les conditions de sa réussite ne sont pas mises en œuvre. </w:t>
      </w:r>
    </w:p>
    <w:p w:rsidR="00B154BF" w:rsidRDefault="0048692A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Pour le suivi de la Stratégie nationale de prévention et de lutte contre la pauvreté, </w:t>
      </w:r>
      <w:r w:rsidR="00DC5BD7">
        <w:rPr>
          <w:rFonts w:ascii="Times New Roman" w:eastAsia="Times New Roman" w:hAnsi="Times New Roman" w:cs="Times New Roman"/>
        </w:rPr>
        <w:t>si la participation des acteurs institutionnels est acquise, qu’en est-il du secteur associatif et plus précisément des personnes en situation de pauvreté et d’exclusion sociale ? V</w:t>
      </w:r>
      <w:r>
        <w:rPr>
          <w:rFonts w:ascii="Times New Roman" w:eastAsia="Times New Roman" w:hAnsi="Times New Roman" w:cs="Times New Roman"/>
        </w:rPr>
        <w:t>ia le Collectif Alerte et l’</w:t>
      </w:r>
      <w:r w:rsidR="0099343D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NIOPSS, </w:t>
      </w:r>
      <w:r w:rsidR="00DC5BD7">
        <w:rPr>
          <w:rFonts w:ascii="Times New Roman" w:eastAsia="Times New Roman" w:hAnsi="Times New Roman" w:cs="Times New Roman"/>
        </w:rPr>
        <w:t xml:space="preserve">les CRPA ont été </w:t>
      </w:r>
      <w:r>
        <w:rPr>
          <w:rFonts w:ascii="Times New Roman" w:eastAsia="Times New Roman" w:hAnsi="Times New Roman" w:cs="Times New Roman"/>
        </w:rPr>
        <w:t xml:space="preserve">sollicités afin d’accompagner la concertation territoriale. Deux journées de travail </w:t>
      </w:r>
      <w:r w:rsidR="009F23E4">
        <w:rPr>
          <w:rFonts w:ascii="Times New Roman" w:eastAsia="Times New Roman" w:hAnsi="Times New Roman" w:cs="Times New Roman"/>
        </w:rPr>
        <w:t xml:space="preserve">par an </w:t>
      </w:r>
      <w:r>
        <w:rPr>
          <w:rFonts w:ascii="Times New Roman" w:eastAsia="Times New Roman" w:hAnsi="Times New Roman" w:cs="Times New Roman"/>
        </w:rPr>
        <w:t xml:space="preserve">sont prévues dans chaque région. </w:t>
      </w:r>
      <w:r w:rsidR="0099343D">
        <w:rPr>
          <w:rFonts w:ascii="Times New Roman" w:eastAsia="Times New Roman" w:hAnsi="Times New Roman" w:cs="Times New Roman"/>
        </w:rPr>
        <w:t>Or, les budgets sont en baisse bien que la Délégation à la prévention et à la lutt</w:t>
      </w:r>
      <w:r w:rsidR="009F23E4">
        <w:rPr>
          <w:rFonts w:ascii="Times New Roman" w:eastAsia="Times New Roman" w:hAnsi="Times New Roman" w:cs="Times New Roman"/>
        </w:rPr>
        <w:t xml:space="preserve">e contre la pauvreté dispose (à vérifier) </w:t>
      </w:r>
      <w:r w:rsidR="0099343D">
        <w:rPr>
          <w:rFonts w:ascii="Times New Roman" w:eastAsia="Times New Roman" w:hAnsi="Times New Roman" w:cs="Times New Roman"/>
        </w:rPr>
        <w:t xml:space="preserve">de 2 millions d’euros. Il y a donc lieu d’étudier de près la façon dont </w:t>
      </w:r>
      <w:r w:rsidR="00DC5BD7">
        <w:rPr>
          <w:rFonts w:ascii="Times New Roman" w:eastAsia="Times New Roman" w:hAnsi="Times New Roman" w:cs="Times New Roman"/>
        </w:rPr>
        <w:t xml:space="preserve">les réunions se sont déroulées et comment les CRPA ont été mobilisés. (Voir avec les 3 associations coordonnatrices). </w:t>
      </w:r>
    </w:p>
    <w:p w:rsidR="009F23E4" w:rsidRDefault="009F23E4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appréhende très difficilement les coûts inhérents à la participation</w:t>
      </w:r>
      <w:r w:rsidR="00A50B47">
        <w:rPr>
          <w:rFonts w:ascii="Times New Roman" w:eastAsia="Times New Roman" w:hAnsi="Times New Roman" w:cs="Times New Roman"/>
        </w:rPr>
        <w:t xml:space="preserve"> : </w:t>
      </w:r>
      <w:r>
        <w:rPr>
          <w:rFonts w:ascii="Times New Roman" w:eastAsia="Times New Roman" w:hAnsi="Times New Roman" w:cs="Times New Roman"/>
        </w:rPr>
        <w:t>temps professionnels des associations qui assurent l’</w:t>
      </w:r>
      <w:r w:rsidR="00A50B47">
        <w:rPr>
          <w:rFonts w:ascii="Times New Roman" w:eastAsia="Times New Roman" w:hAnsi="Times New Roman" w:cs="Times New Roman"/>
        </w:rPr>
        <w:t>accompagnement (Heures supplémentaires et travail de week-end), besoins de garde d’enfants et de transports des représentants des personnes accueillies… On estime à 15K€ le coût de 4 plénières. 6K€ sont budgétés.</w:t>
      </w:r>
    </w:p>
    <w:p w:rsidR="009F23E4" w:rsidRDefault="0099343D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Autre question : comment les Départements se saisissent-ils de ces sujets puisqu’ils ont la compétence de l’aide sociale et notamment la responsabilité du RSA et de l’ASE ?</w:t>
      </w:r>
    </w:p>
    <w:p w:rsidR="0099343D" w:rsidRDefault="009F23E4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faudrait savoir sur chaque territoire ce qui existe en termes de participation et voir comment mobiliser l’ensemble de ces personnes : travail de repérage et de coordination locale à réaliser sur les territoires. L’ONPES a réalisé un diagnostic sur les politiques de réinsertion des allocata</w:t>
      </w:r>
      <w:r w:rsidR="00D6367F">
        <w:rPr>
          <w:rFonts w:ascii="Times New Roman" w:eastAsia="Times New Roman" w:hAnsi="Times New Roman" w:cs="Times New Roman"/>
        </w:rPr>
        <w:t>ires de minima sociaux</w:t>
      </w:r>
      <w:r>
        <w:rPr>
          <w:rFonts w:ascii="Times New Roman" w:eastAsia="Times New Roman" w:hAnsi="Times New Roman" w:cs="Times New Roman"/>
        </w:rPr>
        <w:t>.</w:t>
      </w:r>
      <w:r w:rsidR="0099343D">
        <w:rPr>
          <w:rFonts w:ascii="Times New Roman" w:eastAsia="Times New Roman" w:hAnsi="Times New Roman" w:cs="Times New Roman"/>
        </w:rPr>
        <w:t xml:space="preserve"> </w:t>
      </w:r>
      <w:r w:rsidR="00D6367F" w:rsidRPr="00D6367F">
        <w:rPr>
          <w:rFonts w:ascii="Times New Roman" w:eastAsia="Times New Roman" w:hAnsi="Times New Roman" w:cs="Times New Roman"/>
        </w:rPr>
        <w:t>http://www.onpes.gouv.fr/rapport-de-l-onpes-premiere.html</w:t>
      </w:r>
    </w:p>
    <w:p w:rsidR="0099343D" w:rsidRDefault="00A50B47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existe de nombreux exemples de tentatives de transformation des pratiques. Il faut les repérer. L’utilisation du numérique doit être évaluer et encourager à certaines conditions.</w:t>
      </w:r>
    </w:p>
    <w:p w:rsidR="00EE0F12" w:rsidRDefault="00A50B47" w:rsidP="00D6367F">
      <w:pPr>
        <w:jc w:val="both"/>
      </w:pPr>
      <w:r>
        <w:rPr>
          <w:rFonts w:ascii="Times New Roman" w:eastAsia="Times New Roman" w:hAnsi="Times New Roman" w:cs="Times New Roman"/>
        </w:rPr>
        <w:t>Il faut prendre le pas et saisir l’opportunité qui nous est a</w:t>
      </w:r>
      <w:r w:rsidR="00EE0F12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jour</w:t>
      </w:r>
      <w:r w:rsidR="00EE0F1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’hui donnée de développer la participation : </w:t>
      </w:r>
      <w:r w:rsidR="00EE0F12">
        <w:t>«</w:t>
      </w:r>
      <w:r w:rsidR="00D6367F">
        <w:rPr>
          <w:i/>
          <w:iCs/>
        </w:rPr>
        <w:t xml:space="preserve"> N</w:t>
      </w:r>
      <w:r w:rsidR="00EE0F12">
        <w:rPr>
          <w:i/>
          <w:iCs/>
        </w:rPr>
        <w:t xml:space="preserve">ous issus du terrain, voici les conditions </w:t>
      </w:r>
      <w:r w:rsidR="00D6367F">
        <w:rPr>
          <w:i/>
          <w:iCs/>
        </w:rPr>
        <w:t>qui nous semblent importantes, s</w:t>
      </w:r>
      <w:r w:rsidR="00EE0F12">
        <w:rPr>
          <w:i/>
          <w:iCs/>
        </w:rPr>
        <w:t xml:space="preserve">es </w:t>
      </w:r>
      <w:r w:rsidR="00B73384">
        <w:rPr>
          <w:i/>
          <w:iCs/>
        </w:rPr>
        <w:t>prérequis</w:t>
      </w:r>
      <w:r w:rsidR="00D6367F">
        <w:rPr>
          <w:i/>
          <w:iCs/>
        </w:rPr>
        <w:t>, s</w:t>
      </w:r>
      <w:r w:rsidR="00EE0F12">
        <w:rPr>
          <w:i/>
          <w:iCs/>
        </w:rPr>
        <w:t>es conditions nécessaires, re</w:t>
      </w:r>
      <w:r w:rsidR="00DC5BD7">
        <w:rPr>
          <w:i/>
          <w:iCs/>
        </w:rPr>
        <w:t xml:space="preserve">pérer des ressources </w:t>
      </w:r>
      <w:r w:rsidR="00B73384">
        <w:rPr>
          <w:i/>
          <w:iCs/>
        </w:rPr>
        <w:t>locales.</w:t>
      </w:r>
      <w:r w:rsidR="00DC5BD7">
        <w:rPr>
          <w:i/>
          <w:iCs/>
        </w:rPr>
        <w:t xml:space="preserve"> N</w:t>
      </w:r>
      <w:r w:rsidR="00EE0F12">
        <w:rPr>
          <w:i/>
          <w:iCs/>
        </w:rPr>
        <w:t>ous la participation, nous la reconnaitrons à ces conditions… »</w:t>
      </w:r>
    </w:p>
    <w:p w:rsidR="00EE0F12" w:rsidRDefault="00DC5BD7" w:rsidP="00D6367F">
      <w:pPr>
        <w:jc w:val="both"/>
      </w:pPr>
      <w:r>
        <w:t xml:space="preserve">A Bordeaux, il existe un observatoire de la pauvreté et de la participation, présidé par Michel </w:t>
      </w:r>
      <w:r w:rsidR="00B73384">
        <w:t>Blanchard</w:t>
      </w:r>
      <w:r>
        <w:t>, membre d’EAPN France. (À contacter).</w:t>
      </w:r>
    </w:p>
    <w:p w:rsidR="00A50B47" w:rsidRDefault="00DC5BD7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Pistes possibles : crédit impôt-recherche pour prendre en charge les frais liés à une recherche expérimentale pour une prise en charge des salaires, IRTS, étudiants en travail social…</w:t>
      </w:r>
    </w:p>
    <w:p w:rsidR="00A50B47" w:rsidRDefault="00DC5BD7" w:rsidP="00D6367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Légitimer le projet en le construisant avec les personnes concernées.</w:t>
      </w:r>
    </w:p>
    <w:p w:rsidR="006E560E" w:rsidRDefault="006E560E" w:rsidP="00D6367F">
      <w:pPr>
        <w:jc w:val="both"/>
      </w:pPr>
      <w:r w:rsidRPr="006E560E">
        <w:rPr>
          <w:b/>
        </w:rPr>
        <w:t>A faire </w:t>
      </w:r>
      <w:r>
        <w:t>(EAPN et Armée du Salut) Réunion à l’Armée du Salut le 9 janvier à 10</w:t>
      </w:r>
      <w:r w:rsidR="00B73384">
        <w:t>h. :</w:t>
      </w:r>
      <w:r>
        <w:t xml:space="preserve"> </w:t>
      </w:r>
    </w:p>
    <w:p w:rsidR="006E560E" w:rsidRDefault="006E560E" w:rsidP="00D6367F">
      <w:pPr>
        <w:pStyle w:val="Paragraphedeliste"/>
        <w:numPr>
          <w:ilvl w:val="0"/>
          <w:numId w:val="1"/>
        </w:numPr>
        <w:jc w:val="both"/>
      </w:pPr>
      <w:r>
        <w:t xml:space="preserve">Réaliser une note courte pointant l’insuffisance de deux journées de participation par an des personnes en situation de pauvreté </w:t>
      </w:r>
    </w:p>
    <w:p w:rsidR="006E560E" w:rsidRDefault="00B73384" w:rsidP="00D6367F">
      <w:pPr>
        <w:pStyle w:val="Paragraphedeliste"/>
        <w:numPr>
          <w:ilvl w:val="0"/>
          <w:numId w:val="1"/>
        </w:numPr>
        <w:jc w:val="both"/>
      </w:pPr>
      <w:r>
        <w:t>Évaluation</w:t>
      </w:r>
      <w:r w:rsidR="006E560E">
        <w:t xml:space="preserve"> des couts nécessaires pour porter une participation qui ait plus d’impact et de sens sur la base d’une expérience de longue année</w:t>
      </w:r>
    </w:p>
    <w:p w:rsidR="006E560E" w:rsidRDefault="006E560E" w:rsidP="00D6367F">
      <w:pPr>
        <w:pStyle w:val="Paragraphedeliste"/>
        <w:numPr>
          <w:ilvl w:val="0"/>
          <w:numId w:val="1"/>
        </w:numPr>
        <w:jc w:val="both"/>
      </w:pPr>
      <w:r>
        <w:t xml:space="preserve">recensement de ce qui existe avec valorisation monétaire de ce que cela représente </w:t>
      </w:r>
      <w:r>
        <w:sym w:font="Wingdings" w:char="F0E8"/>
      </w:r>
      <w:r>
        <w:t xml:space="preserve"> état de l’art de la participation // échelle de la participation dans le cadre de la stratégie nationale et de sa mise en place: il vaut mieux partir de l’infra régionale (éventuellement échelon coordination-observation).</w:t>
      </w:r>
    </w:p>
    <w:p w:rsidR="006E560E" w:rsidRPr="00F8311C" w:rsidRDefault="006E560E" w:rsidP="00D6367F">
      <w:pPr>
        <w:jc w:val="both"/>
        <w:rPr>
          <w:b/>
        </w:rPr>
      </w:pPr>
      <w:r w:rsidRPr="00F8311C">
        <w:rPr>
          <w:b/>
        </w:rPr>
        <w:t xml:space="preserve">Prochaine réunion du groupe Participation le mardi 19 février à 10 h au Siège de l’Armée du Salut, </w:t>
      </w:r>
      <w:r w:rsidR="00F8311C" w:rsidRPr="00F8311C">
        <w:rPr>
          <w:b/>
        </w:rPr>
        <w:t>60, rue des Frères Flavien Paris 75019</w:t>
      </w:r>
      <w:r w:rsidRPr="00F8311C">
        <w:rPr>
          <w:b/>
        </w:rPr>
        <w:t xml:space="preserve"> </w:t>
      </w:r>
    </w:p>
    <w:sectPr w:rsidR="006E560E" w:rsidRPr="00F8311C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A5" w:rsidRDefault="003459A5" w:rsidP="00B154BF">
      <w:pPr>
        <w:spacing w:after="0" w:line="240" w:lineRule="auto"/>
      </w:pPr>
      <w:r>
        <w:separator/>
      </w:r>
    </w:p>
  </w:endnote>
  <w:endnote w:type="continuationSeparator" w:id="0">
    <w:p w:rsidR="003459A5" w:rsidRDefault="003459A5" w:rsidP="00B1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BF" w:rsidRDefault="00B154BF" w:rsidP="00AF16B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54BF" w:rsidRDefault="00B154BF" w:rsidP="00B154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4BF" w:rsidRDefault="00B154BF" w:rsidP="00AF16B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7FE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154BF" w:rsidRDefault="00B154BF" w:rsidP="00B154B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A5" w:rsidRDefault="003459A5" w:rsidP="00B154BF">
      <w:pPr>
        <w:spacing w:after="0" w:line="240" w:lineRule="auto"/>
      </w:pPr>
      <w:r>
        <w:separator/>
      </w:r>
    </w:p>
  </w:footnote>
  <w:footnote w:type="continuationSeparator" w:id="0">
    <w:p w:rsidR="003459A5" w:rsidRDefault="003459A5" w:rsidP="00B15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155E"/>
    <w:multiLevelType w:val="hybridMultilevel"/>
    <w:tmpl w:val="1264E2FA"/>
    <w:lvl w:ilvl="0" w:tplc="7722B40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8E"/>
    <w:rsid w:val="00131084"/>
    <w:rsid w:val="00134699"/>
    <w:rsid w:val="00155C22"/>
    <w:rsid w:val="002C7BC5"/>
    <w:rsid w:val="00326673"/>
    <w:rsid w:val="003459A5"/>
    <w:rsid w:val="003475FF"/>
    <w:rsid w:val="003C20E3"/>
    <w:rsid w:val="00434F46"/>
    <w:rsid w:val="00463901"/>
    <w:rsid w:val="0048692A"/>
    <w:rsid w:val="00497FEC"/>
    <w:rsid w:val="005326E8"/>
    <w:rsid w:val="005601E8"/>
    <w:rsid w:val="005766C3"/>
    <w:rsid w:val="005C7A50"/>
    <w:rsid w:val="00617B96"/>
    <w:rsid w:val="0068214B"/>
    <w:rsid w:val="006E560E"/>
    <w:rsid w:val="00734850"/>
    <w:rsid w:val="00867BEC"/>
    <w:rsid w:val="00915E6D"/>
    <w:rsid w:val="00950B77"/>
    <w:rsid w:val="0099343D"/>
    <w:rsid w:val="009F05F2"/>
    <w:rsid w:val="009F23E4"/>
    <w:rsid w:val="00A35CED"/>
    <w:rsid w:val="00A50B47"/>
    <w:rsid w:val="00B154BF"/>
    <w:rsid w:val="00B552D0"/>
    <w:rsid w:val="00B73384"/>
    <w:rsid w:val="00C7008E"/>
    <w:rsid w:val="00C82D27"/>
    <w:rsid w:val="00C839E2"/>
    <w:rsid w:val="00C90E91"/>
    <w:rsid w:val="00D6367F"/>
    <w:rsid w:val="00DC5BD7"/>
    <w:rsid w:val="00EE0F12"/>
    <w:rsid w:val="00F64CB8"/>
    <w:rsid w:val="00F81115"/>
    <w:rsid w:val="00F8311C"/>
    <w:rsid w:val="00F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68765-1EBB-4DF3-8F06-B09D27F2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0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5CED"/>
    <w:rPr>
      <w:color w:val="0563C1" w:themeColor="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A35CE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617B96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15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4BF"/>
  </w:style>
  <w:style w:type="character" w:styleId="Numrodepage">
    <w:name w:val="page number"/>
    <w:basedOn w:val="Policepardfaut"/>
    <w:uiPriority w:val="99"/>
    <w:semiHidden/>
    <w:unhideWhenUsed/>
    <w:rsid w:val="00B1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assansnou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PONTI</dc:creator>
  <cp:keywords/>
  <dc:description/>
  <cp:lastModifiedBy>Giorgia PONTI</cp:lastModifiedBy>
  <cp:revision>2</cp:revision>
  <cp:lastPrinted>2018-12-26T10:51:00Z</cp:lastPrinted>
  <dcterms:created xsi:type="dcterms:W3CDTF">2019-01-04T08:45:00Z</dcterms:created>
  <dcterms:modified xsi:type="dcterms:W3CDTF">2019-01-04T08:45:00Z</dcterms:modified>
</cp:coreProperties>
</file>